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EFC" w:rsidRPr="00334EFC" w:rsidRDefault="00334EFC" w:rsidP="00334EFC">
      <w:pPr>
        <w:shd w:val="clear" w:color="auto" w:fill="FDFDFD"/>
        <w:spacing w:after="335" w:line="240" w:lineRule="auto"/>
        <w:outlineLvl w:val="0"/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</w:pPr>
      <w:r w:rsidRPr="00334EFC"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  <w:t>Нацпроект «Образование»: понятно и наглядно</w:t>
      </w:r>
    </w:p>
    <w:p w:rsidR="00334EFC" w:rsidRPr="00334EFC" w:rsidRDefault="00334EFC" w:rsidP="00334EFC">
      <w:pPr>
        <w:shd w:val="clear" w:color="auto" w:fill="FDFDFD"/>
        <w:spacing w:line="368" w:lineRule="atLeast"/>
        <w:rPr>
          <w:rFonts w:ascii="Segoe UI" w:eastAsia="Times New Roman" w:hAnsi="Segoe UI" w:cs="Segoe UI"/>
          <w:color w:val="3B4256"/>
          <w:sz w:val="27"/>
          <w:szCs w:val="27"/>
          <w:lang w:eastAsia="ru-RU"/>
        </w:rPr>
      </w:pPr>
      <w:r w:rsidRPr="00334EFC">
        <w:rPr>
          <w:rFonts w:ascii="Segoe UI" w:eastAsia="Times New Roman" w:hAnsi="Segoe UI" w:cs="Segoe UI"/>
          <w:color w:val="3B4256"/>
          <w:sz w:val="27"/>
          <w:szCs w:val="27"/>
          <w:lang w:eastAsia="ru-RU"/>
        </w:rPr>
        <w:t>12 Мая</w:t>
      </w:r>
    </w:p>
    <w:p w:rsidR="00334EFC" w:rsidRPr="00334EFC" w:rsidRDefault="00334EFC" w:rsidP="00334EFC">
      <w:pPr>
        <w:shd w:val="clear" w:color="auto" w:fill="FDFDFD"/>
        <w:spacing w:after="167" w:line="402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334EFC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>Министерством образования и молодежной политики Свердловской области подготовлена очередная серия анимационного ролика, где просто и наглядно показана польза от реализации национального проекта «Образование» в Свердловской области для всех участников образовательных отношений.</w:t>
      </w:r>
    </w:p>
    <w:p w:rsidR="00334EFC" w:rsidRPr="00334EFC" w:rsidRDefault="00334EFC" w:rsidP="00334EFC">
      <w:pPr>
        <w:shd w:val="clear" w:color="auto" w:fill="FDFDFD"/>
        <w:spacing w:after="167" w:line="402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334EFC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>Во второй серии подробно рассказывается о создании и работе центров образования «Точка роста».</w:t>
      </w:r>
    </w:p>
    <w:p w:rsidR="00334EFC" w:rsidRPr="00334EFC" w:rsidRDefault="00334EFC" w:rsidP="00334EFC">
      <w:pPr>
        <w:shd w:val="clear" w:color="auto" w:fill="FDFDFD"/>
        <w:spacing w:after="167" w:line="402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334EFC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 xml:space="preserve">В 2022 году в Свердловской области планируется открытие 106 центров образования </w:t>
      </w:r>
      <w:proofErr w:type="spellStart"/>
      <w:proofErr w:type="gramStart"/>
      <w:r w:rsidRPr="00334EFC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>естественно-научной</w:t>
      </w:r>
      <w:proofErr w:type="spellEnd"/>
      <w:proofErr w:type="gramEnd"/>
      <w:r w:rsidRPr="00334EFC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 xml:space="preserve"> и технологической направленностей «Точка роста», в 2023 году – 104-х, в 2024 году – еще 100 центров.</w:t>
      </w:r>
    </w:p>
    <w:p w:rsidR="00334EFC" w:rsidRPr="00334EFC" w:rsidRDefault="00334EFC" w:rsidP="00334EFC">
      <w:pPr>
        <w:shd w:val="clear" w:color="auto" w:fill="FDFDFD"/>
        <w:spacing w:after="167" w:line="402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334EFC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 xml:space="preserve">Цель создания «Точек роста» – совершенствование условий для повышения качества образования в общеобразовательных организациях, расширение возможностей обучающихся в освоении учебных предметов и дополнительных общеобразовательных программ </w:t>
      </w:r>
      <w:proofErr w:type="spellStart"/>
      <w:proofErr w:type="gramStart"/>
      <w:r w:rsidRPr="00334EFC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>естественно-научной</w:t>
      </w:r>
      <w:proofErr w:type="spellEnd"/>
      <w:proofErr w:type="gramEnd"/>
      <w:r w:rsidRPr="00334EFC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 xml:space="preserve"> и технологической направленностей, а также практическое освоение содержания учебного материала по физике, химии и биологии.</w:t>
      </w:r>
    </w:p>
    <w:p w:rsidR="00334EFC" w:rsidRPr="00334EFC" w:rsidRDefault="00334EFC" w:rsidP="00334EFC">
      <w:pPr>
        <w:shd w:val="clear" w:color="auto" w:fill="FDFDFD"/>
        <w:spacing w:line="402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334EFC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>2-ю серию можно посмотреть по ссылке: </w:t>
      </w:r>
      <w:hyperlink r:id="rId4" w:history="1">
        <w:r w:rsidRPr="00334EFC">
          <w:rPr>
            <w:rFonts w:ascii="Segoe UI" w:eastAsia="Times New Roman" w:hAnsi="Segoe UI" w:cs="Segoe UI"/>
            <w:color w:val="007AD0"/>
            <w:sz w:val="27"/>
            <w:u w:val="single"/>
            <w:lang w:eastAsia="ru-RU"/>
          </w:rPr>
          <w:t>https://youtu.be/Sn2TQ5IEhSw</w:t>
        </w:r>
      </w:hyperlink>
    </w:p>
    <w:p w:rsidR="00334EFC" w:rsidRPr="00334EFC" w:rsidRDefault="00334EFC" w:rsidP="00334EFC">
      <w:pPr>
        <w:shd w:val="clear" w:color="auto" w:fill="FDFDFD"/>
        <w:spacing w:after="0" w:line="402" w:lineRule="atLeast"/>
        <w:rPr>
          <w:rFonts w:ascii="Segoe UI" w:eastAsia="Times New Roman" w:hAnsi="Segoe UI" w:cs="Segoe UI"/>
          <w:color w:val="747E89"/>
          <w:sz w:val="27"/>
          <w:szCs w:val="27"/>
          <w:lang w:eastAsia="ru-RU"/>
        </w:rPr>
      </w:pPr>
      <w:r w:rsidRPr="00334EFC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lastRenderedPageBreak/>
        <w:t>1-я серия здесь:</w:t>
      </w:r>
      <w:r w:rsidRPr="00334EFC">
        <w:rPr>
          <w:rFonts w:ascii="Segoe UI" w:eastAsia="Times New Roman" w:hAnsi="Segoe UI" w:cs="Segoe UI"/>
          <w:color w:val="747E89"/>
          <w:sz w:val="27"/>
          <w:szCs w:val="27"/>
          <w:lang w:eastAsia="ru-RU"/>
        </w:rPr>
        <w:t> </w:t>
      </w:r>
      <w:hyperlink r:id="rId5" w:history="1">
        <w:r w:rsidRPr="00334EFC">
          <w:rPr>
            <w:rFonts w:ascii="Segoe UI" w:eastAsia="Times New Roman" w:hAnsi="Segoe UI" w:cs="Segoe UI"/>
            <w:color w:val="007AD0"/>
            <w:sz w:val="27"/>
            <w:u w:val="single"/>
            <w:lang w:eastAsia="ru-RU"/>
          </w:rPr>
          <w:t>https://youtu.be/R8JN7i_y620</w:t>
        </w:r>
      </w:hyperlink>
    </w:p>
    <w:p w:rsidR="00334EFC" w:rsidRDefault="00334EFC" w:rsidP="00334EFC">
      <w:pPr>
        <w:shd w:val="clear" w:color="auto" w:fill="FDFDFD"/>
        <w:spacing w:after="167" w:line="402" w:lineRule="atLeast"/>
        <w:rPr>
          <w:rFonts w:ascii="Segoe UI" w:eastAsia="Times New Roman" w:hAnsi="Segoe UI" w:cs="Segoe UI"/>
          <w:color w:val="747E89"/>
          <w:sz w:val="27"/>
          <w:szCs w:val="27"/>
          <w:lang w:eastAsia="ru-RU"/>
        </w:rPr>
      </w:pPr>
    </w:p>
    <w:p w:rsidR="00334EFC" w:rsidRPr="00334EFC" w:rsidRDefault="00334EFC" w:rsidP="00334EFC">
      <w:pPr>
        <w:shd w:val="clear" w:color="auto" w:fill="FDFDFD"/>
        <w:spacing w:after="167" w:line="402" w:lineRule="atLeast"/>
        <w:rPr>
          <w:rFonts w:ascii="Segoe UI" w:eastAsia="Times New Roman" w:hAnsi="Segoe UI" w:cs="Segoe UI"/>
          <w:color w:val="747E89"/>
          <w:sz w:val="27"/>
          <w:szCs w:val="27"/>
          <w:lang w:eastAsia="ru-RU"/>
        </w:rPr>
      </w:pPr>
      <w:r w:rsidRPr="00334EFC">
        <w:rPr>
          <w:rFonts w:ascii="Segoe UI" w:eastAsia="Times New Roman" w:hAnsi="Segoe UI" w:cs="Segoe UI"/>
          <w:color w:val="747E89"/>
          <w:sz w:val="27"/>
          <w:szCs w:val="27"/>
          <w:lang w:eastAsia="ru-RU"/>
        </w:rPr>
        <w:t>В планах Министерства создание еще несколько серий, каждая из которых будет раскрывать определенное направление национального проекта «Образование».</w:t>
      </w:r>
    </w:p>
    <w:p w:rsidR="00334EFC" w:rsidRPr="00334EFC" w:rsidRDefault="00334EFC" w:rsidP="00334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EFC">
        <w:rPr>
          <w:rFonts w:ascii="Segoe UI" w:eastAsia="Times New Roman" w:hAnsi="Segoe UI" w:cs="Segoe UI"/>
          <w:color w:val="3B4256"/>
          <w:sz w:val="36"/>
          <w:szCs w:val="36"/>
          <w:shd w:val="clear" w:color="auto" w:fill="FDFDFD"/>
          <w:lang w:eastAsia="ru-RU"/>
        </w:rPr>
        <w:br/>
      </w:r>
    </w:p>
    <w:p w:rsidR="00334EFC" w:rsidRPr="00334EFC" w:rsidRDefault="00334EFC" w:rsidP="00334EFC">
      <w:pPr>
        <w:shd w:val="clear" w:color="auto" w:fill="FDFDFD"/>
        <w:spacing w:after="167" w:line="402" w:lineRule="atLeast"/>
        <w:rPr>
          <w:rFonts w:ascii="Segoe UI" w:eastAsia="Times New Roman" w:hAnsi="Segoe UI" w:cs="Segoe UI"/>
          <w:color w:val="747E89"/>
          <w:sz w:val="27"/>
          <w:szCs w:val="27"/>
          <w:lang w:eastAsia="ru-RU"/>
        </w:rPr>
      </w:pPr>
      <w:proofErr w:type="spellStart"/>
      <w:r w:rsidRPr="00334EFC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>Справочно</w:t>
      </w:r>
      <w:proofErr w:type="spellEnd"/>
    </w:p>
    <w:p w:rsidR="00334EFC" w:rsidRPr="00334EFC" w:rsidRDefault="00334EFC" w:rsidP="00334EFC">
      <w:pPr>
        <w:shd w:val="clear" w:color="auto" w:fill="FDFDFD"/>
        <w:spacing w:after="167" w:line="402" w:lineRule="atLeast"/>
        <w:rPr>
          <w:rFonts w:ascii="Segoe UI" w:eastAsia="Times New Roman" w:hAnsi="Segoe UI" w:cs="Segoe UI"/>
          <w:color w:val="747E89"/>
          <w:sz w:val="27"/>
          <w:szCs w:val="27"/>
          <w:lang w:eastAsia="ru-RU"/>
        </w:rPr>
      </w:pPr>
      <w:r w:rsidRPr="00334EFC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>Свердловская область в 2022 году является участником 7 региональных составляющих соответствующих федеральных проектов: «Современная школа», «Успех каждого ребенка», «Цифровая образовательная среда», «Молодые профессионалы (Повышение конкурентоспособности профессионального образования)», «Социальная активность», «Патриотическое воспитание граждан Российской Федерации», «Развитие системы поддержки молодежи («Молодежь России»).</w:t>
      </w:r>
    </w:p>
    <w:p w:rsidR="00334EFC" w:rsidRPr="00334EFC" w:rsidRDefault="00334EFC" w:rsidP="00334EFC">
      <w:pPr>
        <w:shd w:val="clear" w:color="auto" w:fill="FDFDFD"/>
        <w:spacing w:after="167" w:line="402" w:lineRule="atLeast"/>
        <w:rPr>
          <w:rFonts w:ascii="Segoe UI" w:eastAsia="Times New Roman" w:hAnsi="Segoe UI" w:cs="Segoe UI"/>
          <w:color w:val="747E89"/>
          <w:sz w:val="27"/>
          <w:szCs w:val="27"/>
          <w:lang w:eastAsia="ru-RU"/>
        </w:rPr>
      </w:pPr>
      <w:r w:rsidRPr="00334EFC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>За период 2019–2020 годов в 51 муниципальном образовании, расположенном на территории Свердловской области, открыто 99 центров образования цифрового и гуманитарного профилей «Точка роста», из них в 2019 году – 57 на базе сельских общеобразовательных организаций, в 2020 году – 42 на базе общеобразовательных организаций поселков городского типа и малых городов.</w:t>
      </w:r>
    </w:p>
    <w:p w:rsidR="00145062" w:rsidRDefault="00145062"/>
    <w:sectPr w:rsidR="00145062" w:rsidSect="00334EFC">
      <w:pgSz w:w="16838" w:h="11906" w:orient="landscape"/>
      <w:pgMar w:top="1135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4EFC"/>
    <w:rsid w:val="00145062"/>
    <w:rsid w:val="0033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062"/>
  </w:style>
  <w:style w:type="paragraph" w:styleId="1">
    <w:name w:val="heading 1"/>
    <w:basedOn w:val="a"/>
    <w:link w:val="10"/>
    <w:uiPriority w:val="9"/>
    <w:qFormat/>
    <w:rsid w:val="00334E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E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-custom">
    <w:name w:val="date-custom"/>
    <w:basedOn w:val="a"/>
    <w:rsid w:val="00334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334EFC"/>
  </w:style>
  <w:style w:type="character" w:styleId="a3">
    <w:name w:val="Hyperlink"/>
    <w:basedOn w:val="a0"/>
    <w:uiPriority w:val="99"/>
    <w:semiHidden/>
    <w:unhideWhenUsed/>
    <w:rsid w:val="00334E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5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8565">
          <w:marLeft w:val="0"/>
          <w:marRight w:val="0"/>
          <w:marTop w:val="0"/>
          <w:marBottom w:val="10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7468">
              <w:marLeft w:val="0"/>
              <w:marRight w:val="0"/>
              <w:marTop w:val="167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6897">
              <w:marLeft w:val="0"/>
              <w:marRight w:val="0"/>
              <w:marTop w:val="167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R8JN7i_y620" TargetMode="External"/><Relationship Id="rId4" Type="http://schemas.openxmlformats.org/officeDocument/2006/relationships/hyperlink" Target="https://youtu.be/Sn2TQ5IEhS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Викуля</dc:creator>
  <cp:lastModifiedBy>Викуля</cp:lastModifiedBy>
  <cp:revision>2</cp:revision>
  <dcterms:created xsi:type="dcterms:W3CDTF">2022-05-16T06:58:00Z</dcterms:created>
  <dcterms:modified xsi:type="dcterms:W3CDTF">2022-05-16T07:01:00Z</dcterms:modified>
</cp:coreProperties>
</file>